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24C0" w:rsidRPr="002B7A55" w:rsidRDefault="00DB200F">
      <w:pPr>
        <w:spacing w:after="259"/>
        <w:rPr>
          <w:rFonts w:ascii="Arial" w:hAnsi="Arial" w:cs="Arial"/>
          <w:sz w:val="32"/>
          <w:szCs w:val="32"/>
        </w:rPr>
      </w:pPr>
      <w:r w:rsidRPr="002B7A55">
        <w:rPr>
          <w:rFonts w:ascii="Arial" w:hAnsi="Arial" w:cs="Arial"/>
          <w:b/>
          <w:sz w:val="32"/>
          <w:szCs w:val="32"/>
        </w:rPr>
        <w:tab/>
      </w:r>
      <w:r w:rsidRPr="002B7A55">
        <w:rPr>
          <w:rFonts w:ascii="Arial" w:hAnsi="Arial" w:cs="Arial"/>
          <w:sz w:val="32"/>
          <w:szCs w:val="32"/>
        </w:rPr>
        <w:t xml:space="preserve"> </w:t>
      </w:r>
    </w:p>
    <w:p w:rsidR="006924C0" w:rsidRPr="002B7A55" w:rsidRDefault="00DB200F">
      <w:pPr>
        <w:spacing w:after="306"/>
        <w:rPr>
          <w:rFonts w:ascii="Arial" w:hAnsi="Arial" w:cs="Arial"/>
          <w:sz w:val="32"/>
          <w:szCs w:val="32"/>
          <w:u w:val="single"/>
        </w:rPr>
      </w:pPr>
      <w:r w:rsidRPr="002B7A55">
        <w:rPr>
          <w:rFonts w:ascii="Arial" w:hAnsi="Arial" w:cs="Arial"/>
          <w:b/>
          <w:sz w:val="32"/>
          <w:szCs w:val="32"/>
        </w:rPr>
        <w:t xml:space="preserve"> </w:t>
      </w:r>
    </w:p>
    <w:p w:rsidR="006924C0" w:rsidRPr="002B7A55" w:rsidRDefault="002B7A55" w:rsidP="002B7A55">
      <w:pPr>
        <w:spacing w:after="0"/>
        <w:ind w:left="1576"/>
        <w:rPr>
          <w:rFonts w:ascii="Arial" w:hAnsi="Arial" w:cs="Arial"/>
          <w:sz w:val="32"/>
          <w:szCs w:val="32"/>
          <w:u w:val="single"/>
        </w:rPr>
      </w:pPr>
      <w:r w:rsidRPr="002B7A55">
        <w:rPr>
          <w:rFonts w:ascii="Arial" w:hAnsi="Arial" w:cs="Arial"/>
          <w:b/>
          <w:sz w:val="32"/>
          <w:szCs w:val="32"/>
          <w:u w:val="single"/>
        </w:rPr>
        <w:t xml:space="preserve">  </w:t>
      </w:r>
      <w:r w:rsidR="00DB200F" w:rsidRPr="002B7A55">
        <w:rPr>
          <w:rFonts w:ascii="Arial" w:hAnsi="Arial" w:cs="Arial"/>
          <w:b/>
          <w:sz w:val="32"/>
          <w:szCs w:val="32"/>
          <w:u w:val="single"/>
        </w:rPr>
        <w:t>Primary Care Fair Processing Notice</w:t>
      </w:r>
    </w:p>
    <w:p w:rsidR="006924C0" w:rsidRPr="002B7A55" w:rsidRDefault="00DB200F">
      <w:pPr>
        <w:spacing w:after="323"/>
        <w:ind w:right="357"/>
        <w:jc w:val="center"/>
        <w:rPr>
          <w:rFonts w:ascii="Arial" w:hAnsi="Arial" w:cs="Arial"/>
          <w:sz w:val="32"/>
          <w:szCs w:val="32"/>
        </w:rPr>
      </w:pPr>
      <w:r w:rsidRPr="002B7A55">
        <w:rPr>
          <w:rFonts w:ascii="Arial" w:hAnsi="Arial" w:cs="Arial"/>
          <w:sz w:val="32"/>
          <w:szCs w:val="32"/>
        </w:rPr>
        <w:t xml:space="preserve"> </w:t>
      </w:r>
    </w:p>
    <w:p w:rsidR="006924C0" w:rsidRPr="002B7A55" w:rsidRDefault="00DB200F" w:rsidP="002B7A55">
      <w:pPr>
        <w:spacing w:after="41"/>
        <w:ind w:left="2036"/>
        <w:rPr>
          <w:rFonts w:ascii="Arial" w:hAnsi="Arial" w:cs="Arial"/>
          <w:sz w:val="32"/>
          <w:szCs w:val="32"/>
        </w:rPr>
      </w:pPr>
      <w:proofErr w:type="gramStart"/>
      <w:r w:rsidRPr="002B7A55">
        <w:rPr>
          <w:rFonts w:ascii="Arial" w:hAnsi="Arial" w:cs="Arial"/>
          <w:b/>
          <w:sz w:val="32"/>
          <w:szCs w:val="32"/>
        </w:rPr>
        <w:t>Your</w:t>
      </w:r>
      <w:proofErr w:type="gramEnd"/>
      <w:r w:rsidRPr="002B7A55">
        <w:rPr>
          <w:rFonts w:ascii="Arial" w:hAnsi="Arial" w:cs="Arial"/>
          <w:b/>
          <w:sz w:val="32"/>
          <w:szCs w:val="32"/>
        </w:rPr>
        <w:t xml:space="preserve"> Information, Your Rights</w:t>
      </w:r>
    </w:p>
    <w:p w:rsidR="006924C0" w:rsidRPr="002B7A55" w:rsidRDefault="00DB200F">
      <w:pPr>
        <w:spacing w:after="157"/>
        <w:rPr>
          <w:rFonts w:ascii="Arial" w:hAnsi="Arial" w:cs="Arial"/>
          <w:sz w:val="32"/>
          <w:szCs w:val="32"/>
        </w:rPr>
      </w:pPr>
      <w:r w:rsidRPr="002B7A55">
        <w:rPr>
          <w:rFonts w:ascii="Arial" w:hAnsi="Arial" w:cs="Arial"/>
          <w:sz w:val="32"/>
          <w:szCs w:val="32"/>
        </w:rPr>
        <w:t xml:space="preserve"> </w:t>
      </w:r>
    </w:p>
    <w:p w:rsidR="006924C0" w:rsidRPr="002B7A55" w:rsidRDefault="00DB200F">
      <w:pPr>
        <w:spacing w:after="0" w:line="250" w:lineRule="auto"/>
        <w:ind w:left="-5" w:right="590" w:hanging="10"/>
        <w:jc w:val="both"/>
        <w:rPr>
          <w:rFonts w:ascii="Arial" w:hAnsi="Arial" w:cs="Arial"/>
          <w:sz w:val="32"/>
          <w:szCs w:val="32"/>
        </w:rPr>
      </w:pPr>
      <w:r w:rsidRPr="002B7A55">
        <w:rPr>
          <w:rFonts w:ascii="Arial" w:hAnsi="Arial" w:cs="Arial"/>
          <w:sz w:val="32"/>
          <w:szCs w:val="32"/>
        </w:rPr>
        <w:t xml:space="preserve">Our Fair Processing Policy explains why we collect information about you and how that information may be used to deliver your direct care and manage the local health and social care system.    </w:t>
      </w:r>
    </w:p>
    <w:p w:rsidR="006924C0" w:rsidRPr="002B7A55" w:rsidRDefault="00DB200F">
      <w:pPr>
        <w:spacing w:after="0"/>
        <w:rPr>
          <w:rFonts w:ascii="Arial" w:hAnsi="Arial" w:cs="Arial"/>
          <w:sz w:val="32"/>
          <w:szCs w:val="32"/>
        </w:rPr>
      </w:pPr>
      <w:r w:rsidRPr="002B7A55">
        <w:rPr>
          <w:rFonts w:ascii="Arial" w:hAnsi="Arial" w:cs="Arial"/>
          <w:sz w:val="32"/>
          <w:szCs w:val="32"/>
        </w:rPr>
        <w:t xml:space="preserve"> </w:t>
      </w:r>
      <w:bookmarkStart w:id="0" w:name="_GoBack"/>
      <w:bookmarkEnd w:id="0"/>
    </w:p>
    <w:p w:rsidR="006924C0" w:rsidRPr="002B7A55" w:rsidRDefault="00DB200F">
      <w:pPr>
        <w:spacing w:after="11" w:line="250" w:lineRule="auto"/>
        <w:ind w:left="-5" w:right="418" w:hanging="10"/>
        <w:jc w:val="both"/>
        <w:rPr>
          <w:rFonts w:ascii="Arial" w:hAnsi="Arial" w:cs="Arial"/>
          <w:sz w:val="32"/>
          <w:szCs w:val="32"/>
        </w:rPr>
      </w:pPr>
      <w:r w:rsidRPr="002B7A55">
        <w:rPr>
          <w:rFonts w:ascii="Arial" w:hAnsi="Arial" w:cs="Arial"/>
          <w:sz w:val="32"/>
          <w:szCs w:val="32"/>
        </w:rPr>
        <w:t xml:space="preserve">The notice reflects: </w:t>
      </w:r>
    </w:p>
    <w:p w:rsidR="006924C0" w:rsidRPr="002B7A55" w:rsidRDefault="00DB200F">
      <w:pPr>
        <w:spacing w:after="12"/>
        <w:rPr>
          <w:rFonts w:ascii="Arial" w:hAnsi="Arial" w:cs="Arial"/>
          <w:sz w:val="32"/>
          <w:szCs w:val="32"/>
        </w:rPr>
      </w:pPr>
      <w:r w:rsidRPr="002B7A55">
        <w:rPr>
          <w:rFonts w:ascii="Arial" w:hAnsi="Arial" w:cs="Arial"/>
          <w:sz w:val="32"/>
          <w:szCs w:val="32"/>
        </w:rPr>
        <w:t xml:space="preserve"> </w:t>
      </w:r>
    </w:p>
    <w:p w:rsidR="006924C0" w:rsidRPr="002B7A55" w:rsidRDefault="00DB200F">
      <w:pPr>
        <w:numPr>
          <w:ilvl w:val="0"/>
          <w:numId w:val="1"/>
        </w:numPr>
        <w:spacing w:after="201" w:line="250" w:lineRule="auto"/>
        <w:ind w:right="418" w:hanging="360"/>
        <w:jc w:val="both"/>
        <w:rPr>
          <w:rFonts w:ascii="Arial" w:hAnsi="Arial" w:cs="Arial"/>
          <w:sz w:val="32"/>
          <w:szCs w:val="32"/>
        </w:rPr>
      </w:pPr>
      <w:r w:rsidRPr="002B7A55">
        <w:rPr>
          <w:rFonts w:ascii="Arial" w:hAnsi="Arial" w:cs="Arial"/>
          <w:sz w:val="32"/>
          <w:szCs w:val="32"/>
        </w:rPr>
        <w:t xml:space="preserve">What information we collect about you; </w:t>
      </w:r>
    </w:p>
    <w:p w:rsidR="006924C0" w:rsidRPr="002B7A55" w:rsidRDefault="00DB200F">
      <w:pPr>
        <w:numPr>
          <w:ilvl w:val="0"/>
          <w:numId w:val="1"/>
        </w:numPr>
        <w:spacing w:after="201" w:line="250" w:lineRule="auto"/>
        <w:ind w:right="418" w:hanging="360"/>
        <w:jc w:val="both"/>
        <w:rPr>
          <w:rFonts w:ascii="Arial" w:hAnsi="Arial" w:cs="Arial"/>
          <w:sz w:val="32"/>
          <w:szCs w:val="32"/>
        </w:rPr>
      </w:pPr>
      <w:r w:rsidRPr="002B7A55">
        <w:rPr>
          <w:rFonts w:ascii="Arial" w:hAnsi="Arial" w:cs="Arial"/>
          <w:sz w:val="32"/>
          <w:szCs w:val="32"/>
        </w:rPr>
        <w:t xml:space="preserve">How and why we use that information;  </w:t>
      </w:r>
    </w:p>
    <w:p w:rsidR="006924C0" w:rsidRPr="002B7A55" w:rsidRDefault="00DB200F">
      <w:pPr>
        <w:numPr>
          <w:ilvl w:val="0"/>
          <w:numId w:val="1"/>
        </w:numPr>
        <w:spacing w:after="201" w:line="250" w:lineRule="auto"/>
        <w:ind w:right="418" w:hanging="360"/>
        <w:jc w:val="both"/>
        <w:rPr>
          <w:rFonts w:ascii="Arial" w:hAnsi="Arial" w:cs="Arial"/>
          <w:sz w:val="32"/>
          <w:szCs w:val="32"/>
        </w:rPr>
      </w:pPr>
      <w:r w:rsidRPr="002B7A55">
        <w:rPr>
          <w:rFonts w:ascii="Arial" w:hAnsi="Arial" w:cs="Arial"/>
          <w:sz w:val="32"/>
          <w:szCs w:val="32"/>
        </w:rPr>
        <w:t xml:space="preserve">How we retain your information and keep it secure; </w:t>
      </w:r>
    </w:p>
    <w:p w:rsidR="006924C0" w:rsidRPr="002B7A55" w:rsidRDefault="00DB200F">
      <w:pPr>
        <w:numPr>
          <w:ilvl w:val="0"/>
          <w:numId w:val="1"/>
        </w:numPr>
        <w:spacing w:after="162" w:line="250" w:lineRule="auto"/>
        <w:ind w:right="418" w:hanging="360"/>
        <w:jc w:val="both"/>
        <w:rPr>
          <w:rFonts w:ascii="Arial" w:hAnsi="Arial" w:cs="Arial"/>
          <w:sz w:val="32"/>
          <w:szCs w:val="32"/>
        </w:rPr>
      </w:pPr>
      <w:r w:rsidRPr="002B7A55">
        <w:rPr>
          <w:rFonts w:ascii="Arial" w:hAnsi="Arial" w:cs="Arial"/>
          <w:sz w:val="32"/>
          <w:szCs w:val="32"/>
        </w:rPr>
        <w:t xml:space="preserve">Who we share your information with and why we do this. </w:t>
      </w:r>
    </w:p>
    <w:p w:rsidR="006924C0" w:rsidRPr="002B7A55" w:rsidRDefault="00DB200F">
      <w:pPr>
        <w:spacing w:after="0"/>
        <w:rPr>
          <w:rFonts w:ascii="Arial" w:hAnsi="Arial" w:cs="Arial"/>
          <w:sz w:val="32"/>
          <w:szCs w:val="32"/>
        </w:rPr>
      </w:pPr>
      <w:r w:rsidRPr="002B7A55">
        <w:rPr>
          <w:rFonts w:ascii="Arial" w:hAnsi="Arial" w:cs="Arial"/>
          <w:sz w:val="32"/>
          <w:szCs w:val="32"/>
        </w:rPr>
        <w:t xml:space="preserve"> </w:t>
      </w:r>
    </w:p>
    <w:p w:rsidR="006924C0" w:rsidRPr="002B7A55" w:rsidRDefault="00DB200F">
      <w:pPr>
        <w:spacing w:after="0" w:line="250" w:lineRule="auto"/>
        <w:ind w:left="-5" w:right="418" w:hanging="10"/>
        <w:jc w:val="both"/>
        <w:rPr>
          <w:rFonts w:ascii="Arial" w:hAnsi="Arial" w:cs="Arial"/>
          <w:sz w:val="32"/>
          <w:szCs w:val="32"/>
        </w:rPr>
      </w:pPr>
      <w:r w:rsidRPr="002B7A55">
        <w:rPr>
          <w:rFonts w:ascii="Arial" w:hAnsi="Arial" w:cs="Arial"/>
          <w:sz w:val="32"/>
          <w:szCs w:val="32"/>
        </w:rPr>
        <w:t xml:space="preserve">The notice also explains your rights in relation to consent to use your information, the right to control who can see your data and how to seek advice and support if you feel that your information has not been used appropriately.  </w:t>
      </w:r>
    </w:p>
    <w:p w:rsidR="006924C0" w:rsidRPr="002B7A55" w:rsidRDefault="00DB200F">
      <w:pPr>
        <w:spacing w:after="0"/>
        <w:rPr>
          <w:rFonts w:ascii="Arial" w:hAnsi="Arial" w:cs="Arial"/>
          <w:sz w:val="32"/>
          <w:szCs w:val="32"/>
        </w:rPr>
      </w:pPr>
      <w:r w:rsidRPr="002B7A55">
        <w:rPr>
          <w:rFonts w:ascii="Arial" w:hAnsi="Arial" w:cs="Arial"/>
          <w:sz w:val="32"/>
          <w:szCs w:val="32"/>
        </w:rPr>
        <w:t xml:space="preserve"> </w:t>
      </w:r>
    </w:p>
    <w:p w:rsidR="006924C0" w:rsidRPr="002B7A55" w:rsidRDefault="00DB200F" w:rsidP="002B7A55">
      <w:pPr>
        <w:spacing w:after="11" w:line="250" w:lineRule="auto"/>
        <w:ind w:left="-5" w:right="418" w:hanging="10"/>
        <w:jc w:val="both"/>
        <w:rPr>
          <w:rFonts w:ascii="Arial" w:hAnsi="Arial" w:cs="Arial"/>
          <w:sz w:val="32"/>
          <w:szCs w:val="32"/>
        </w:rPr>
      </w:pPr>
      <w:r w:rsidRPr="002B7A55">
        <w:rPr>
          <w:rFonts w:ascii="Arial" w:hAnsi="Arial" w:cs="Arial"/>
          <w:sz w:val="32"/>
          <w:szCs w:val="32"/>
        </w:rPr>
        <w:t xml:space="preserve">A full copy of the Fair Processing Policy is available </w:t>
      </w:r>
      <w:r w:rsidR="002B7A55" w:rsidRPr="002B7A55">
        <w:rPr>
          <w:rFonts w:ascii="Arial" w:hAnsi="Arial" w:cs="Arial"/>
          <w:sz w:val="32"/>
          <w:szCs w:val="32"/>
        </w:rPr>
        <w:t>from Reception.</w:t>
      </w:r>
    </w:p>
    <w:p w:rsidR="006924C0" w:rsidRPr="002B7A55" w:rsidRDefault="00DB200F">
      <w:pPr>
        <w:spacing w:after="0" w:line="249" w:lineRule="auto"/>
        <w:ind w:left="10" w:hanging="10"/>
        <w:jc w:val="center"/>
        <w:rPr>
          <w:rFonts w:ascii="Arial" w:hAnsi="Arial" w:cs="Arial"/>
          <w:sz w:val="32"/>
          <w:szCs w:val="32"/>
        </w:rPr>
      </w:pPr>
      <w:r w:rsidRPr="002B7A55">
        <w:rPr>
          <w:rFonts w:ascii="Arial" w:eastAsia="Times New Roman" w:hAnsi="Arial" w:cs="Arial"/>
          <w:sz w:val="32"/>
          <w:szCs w:val="32"/>
        </w:rPr>
        <w:t xml:space="preserve"> </w:t>
      </w:r>
    </w:p>
    <w:sectPr w:rsidR="006924C0" w:rsidRPr="002B7A55">
      <w:headerReference w:type="default" r:id="rId9"/>
      <w:pgSz w:w="11904" w:h="16838"/>
      <w:pgMar w:top="1440" w:right="1028"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524A" w:rsidRDefault="0044524A" w:rsidP="002B7A55">
      <w:pPr>
        <w:spacing w:after="0" w:line="240" w:lineRule="auto"/>
      </w:pPr>
      <w:r>
        <w:separator/>
      </w:r>
    </w:p>
  </w:endnote>
  <w:endnote w:type="continuationSeparator" w:id="0">
    <w:p w:rsidR="0044524A" w:rsidRDefault="0044524A" w:rsidP="002B7A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524A" w:rsidRDefault="0044524A" w:rsidP="002B7A55">
      <w:pPr>
        <w:spacing w:after="0" w:line="240" w:lineRule="auto"/>
      </w:pPr>
      <w:r>
        <w:separator/>
      </w:r>
    </w:p>
  </w:footnote>
  <w:footnote w:type="continuationSeparator" w:id="0">
    <w:p w:rsidR="0044524A" w:rsidRDefault="0044524A" w:rsidP="002B7A5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306"/>
      <w:gridCol w:w="1360"/>
    </w:tblGrid>
    <w:tr w:rsidR="002B7A55">
      <w:trPr>
        <w:trHeight w:val="288"/>
      </w:trPr>
      <w:sdt>
        <w:sdtPr>
          <w:rPr>
            <w:rFonts w:ascii="Arial" w:eastAsiaTheme="majorEastAsia" w:hAnsi="Arial" w:cs="Arial"/>
            <w:sz w:val="36"/>
            <w:szCs w:val="36"/>
          </w:rPr>
          <w:alias w:val="Title"/>
          <w:id w:val="77761602"/>
          <w:placeholder>
            <w:docPart w:val="720E90FCF6EC44AEAE9A0BD2A3A9DE6B"/>
          </w:placeholder>
          <w:dataBinding w:prefixMappings="xmlns:ns0='http://schemas.openxmlformats.org/package/2006/metadata/core-properties' xmlns:ns1='http://purl.org/dc/elements/1.1/'" w:xpath="/ns0:coreProperties[1]/ns1:title[1]" w:storeItemID="{6C3C8BC8-F283-45AE-878A-BAB7291924A1}"/>
          <w:text/>
        </w:sdtPr>
        <w:sdtContent>
          <w:tc>
            <w:tcPr>
              <w:tcW w:w="7765" w:type="dxa"/>
            </w:tcPr>
            <w:p w:rsidR="002B7A55" w:rsidRPr="002B7A55" w:rsidRDefault="002B7A55" w:rsidP="002B7A55">
              <w:pPr>
                <w:pStyle w:val="Header"/>
                <w:jc w:val="right"/>
                <w:rPr>
                  <w:rFonts w:ascii="Arial" w:eastAsiaTheme="majorEastAsia" w:hAnsi="Arial" w:cs="Arial"/>
                  <w:sz w:val="36"/>
                  <w:szCs w:val="36"/>
                </w:rPr>
              </w:pPr>
              <w:proofErr w:type="spellStart"/>
              <w:r w:rsidRPr="002B7A55">
                <w:rPr>
                  <w:rFonts w:ascii="Arial" w:eastAsiaTheme="majorEastAsia" w:hAnsi="Arial" w:cs="Arial"/>
                  <w:sz w:val="36"/>
                  <w:szCs w:val="36"/>
                </w:rPr>
                <w:t>Havergal</w:t>
              </w:r>
              <w:proofErr w:type="spellEnd"/>
              <w:r w:rsidRPr="002B7A55">
                <w:rPr>
                  <w:rFonts w:ascii="Arial" w:eastAsiaTheme="majorEastAsia" w:hAnsi="Arial" w:cs="Arial"/>
                  <w:sz w:val="36"/>
                  <w:szCs w:val="36"/>
                </w:rPr>
                <w:t xml:space="preserve"> Surgery</w:t>
              </w:r>
            </w:p>
          </w:tc>
        </w:sdtContent>
      </w:sdt>
      <w:sdt>
        <w:sdtPr>
          <w:rPr>
            <w:rFonts w:ascii="Arial" w:eastAsiaTheme="majorEastAsia" w:hAnsi="Arial" w:cs="Arial"/>
            <w:b/>
            <w:bCs/>
            <w:color w:val="5B9BD5" w:themeColor="accent1"/>
            <w:sz w:val="36"/>
            <w:szCs w:val="36"/>
            <w14:shadow w14:blurRad="50800" w14:dist="38100" w14:dir="2700000" w14:sx="100000" w14:sy="100000" w14:kx="0" w14:ky="0" w14:algn="tl">
              <w14:srgbClr w14:val="000000">
                <w14:alpha w14:val="60000"/>
              </w14:srgbClr>
            </w14:shadow>
            <w14:numForm w14:val="oldStyle"/>
          </w:rPr>
          <w:alias w:val="Year"/>
          <w:id w:val="77761609"/>
          <w:placeholder>
            <w:docPart w:val="288FB9E5464242AD8A37E8EC3F1C0DD7"/>
          </w:placeholder>
          <w:dataBinding w:prefixMappings="xmlns:ns0='http://schemas.microsoft.com/office/2006/coverPageProps'" w:xpath="/ns0:CoverPageProperties[1]/ns0:PublishDate[1]" w:storeItemID="{55AF091B-3C7A-41E3-B477-F2FDAA23CFDA}"/>
          <w:date>
            <w:dateFormat w:val="yyyy"/>
            <w:lid w:val="en-US"/>
            <w:storeMappedDataAs w:val="dateTime"/>
            <w:calendar w:val="gregorian"/>
          </w:date>
        </w:sdtPr>
        <w:sdtContent>
          <w:tc>
            <w:tcPr>
              <w:tcW w:w="1105" w:type="dxa"/>
            </w:tcPr>
            <w:p w:rsidR="002B7A55" w:rsidRPr="002B7A55" w:rsidRDefault="002B7A55" w:rsidP="002B7A55">
              <w:pPr>
                <w:pStyle w:val="Header"/>
                <w:rPr>
                  <w:rFonts w:ascii="Arial" w:eastAsiaTheme="majorEastAsia" w:hAnsi="Arial" w:cs="Arial"/>
                  <w:b/>
                  <w:bCs/>
                  <w:color w:val="5B9BD5" w:themeColor="accent1"/>
                  <w:sz w:val="36"/>
                  <w:szCs w:val="36"/>
                  <w14:numForm w14:val="oldStyle"/>
                </w:rPr>
              </w:pPr>
              <w:r w:rsidRPr="002B7A55">
                <w:rPr>
                  <w:rFonts w:ascii="Arial" w:eastAsiaTheme="majorEastAsia" w:hAnsi="Arial" w:cs="Arial"/>
                  <w:b/>
                  <w:bCs/>
                  <w:color w:val="5B9BD5" w:themeColor="accent1"/>
                  <w:sz w:val="36"/>
                  <w:szCs w:val="36"/>
                  <w14:shadow w14:blurRad="50800" w14:dist="38100" w14:dir="2700000" w14:sx="100000" w14:sy="100000" w14:kx="0" w14:ky="0" w14:algn="tl">
                    <w14:srgbClr w14:val="000000">
                      <w14:alpha w14:val="60000"/>
                    </w14:srgbClr>
                  </w14:shadow>
                  <w14:numForm w14:val="oldStyle"/>
                </w:rPr>
                <w:t>GDPR</w:t>
              </w:r>
            </w:p>
          </w:tc>
        </w:sdtContent>
      </w:sdt>
    </w:tr>
  </w:tbl>
  <w:p w:rsidR="002B7A55" w:rsidRDefault="002B7A5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90092A"/>
    <w:multiLevelType w:val="hybridMultilevel"/>
    <w:tmpl w:val="A4F2890A"/>
    <w:lvl w:ilvl="0" w:tplc="D248C876">
      <w:start w:val="1"/>
      <w:numFmt w:val="bullet"/>
      <w:lvlText w:val="•"/>
      <w:lvlJc w:val="left"/>
      <w:pPr>
        <w:ind w:left="71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E4D414C8">
      <w:start w:val="1"/>
      <w:numFmt w:val="bullet"/>
      <w:lvlText w:val="o"/>
      <w:lvlJc w:val="left"/>
      <w:pPr>
        <w:ind w:left="143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7C86C57E">
      <w:start w:val="1"/>
      <w:numFmt w:val="bullet"/>
      <w:lvlText w:val="▪"/>
      <w:lvlJc w:val="left"/>
      <w:pPr>
        <w:ind w:left="215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3" w:tplc="EC3C811C">
      <w:start w:val="1"/>
      <w:numFmt w:val="bullet"/>
      <w:lvlText w:val="•"/>
      <w:lvlJc w:val="left"/>
      <w:pPr>
        <w:ind w:left="287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83C4666E">
      <w:start w:val="1"/>
      <w:numFmt w:val="bullet"/>
      <w:lvlText w:val="o"/>
      <w:lvlJc w:val="left"/>
      <w:pPr>
        <w:ind w:left="359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5" w:tplc="EBB05CB4">
      <w:start w:val="1"/>
      <w:numFmt w:val="bullet"/>
      <w:lvlText w:val="▪"/>
      <w:lvlJc w:val="left"/>
      <w:pPr>
        <w:ind w:left="431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6" w:tplc="C772F7BA">
      <w:start w:val="1"/>
      <w:numFmt w:val="bullet"/>
      <w:lvlText w:val="•"/>
      <w:lvlJc w:val="left"/>
      <w:pPr>
        <w:ind w:left="503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1B923256">
      <w:start w:val="1"/>
      <w:numFmt w:val="bullet"/>
      <w:lvlText w:val="o"/>
      <w:lvlJc w:val="left"/>
      <w:pPr>
        <w:ind w:left="575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8" w:tplc="6C268898">
      <w:start w:val="1"/>
      <w:numFmt w:val="bullet"/>
      <w:lvlText w:val="▪"/>
      <w:lvlJc w:val="left"/>
      <w:pPr>
        <w:ind w:left="647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24C0"/>
    <w:rsid w:val="002B7A55"/>
    <w:rsid w:val="0044524A"/>
    <w:rsid w:val="006924C0"/>
    <w:rsid w:val="009B5B22"/>
    <w:rsid w:val="00DB20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7A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7A55"/>
    <w:rPr>
      <w:rFonts w:ascii="Calibri" w:eastAsia="Calibri" w:hAnsi="Calibri" w:cs="Calibri"/>
      <w:color w:val="000000"/>
    </w:rPr>
  </w:style>
  <w:style w:type="paragraph" w:styleId="Footer">
    <w:name w:val="footer"/>
    <w:basedOn w:val="Normal"/>
    <w:link w:val="FooterChar"/>
    <w:uiPriority w:val="99"/>
    <w:unhideWhenUsed/>
    <w:rsid w:val="002B7A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7A55"/>
    <w:rPr>
      <w:rFonts w:ascii="Calibri" w:eastAsia="Calibri" w:hAnsi="Calibri" w:cs="Calibri"/>
      <w:color w:val="000000"/>
    </w:rPr>
  </w:style>
  <w:style w:type="paragraph" w:styleId="BalloonText">
    <w:name w:val="Balloon Text"/>
    <w:basedOn w:val="Normal"/>
    <w:link w:val="BalloonTextChar"/>
    <w:uiPriority w:val="99"/>
    <w:semiHidden/>
    <w:unhideWhenUsed/>
    <w:rsid w:val="002B7A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7A55"/>
    <w:rPr>
      <w:rFonts w:ascii="Tahoma" w:eastAsia="Calibri"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7A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7A55"/>
    <w:rPr>
      <w:rFonts w:ascii="Calibri" w:eastAsia="Calibri" w:hAnsi="Calibri" w:cs="Calibri"/>
      <w:color w:val="000000"/>
    </w:rPr>
  </w:style>
  <w:style w:type="paragraph" w:styleId="Footer">
    <w:name w:val="footer"/>
    <w:basedOn w:val="Normal"/>
    <w:link w:val="FooterChar"/>
    <w:uiPriority w:val="99"/>
    <w:unhideWhenUsed/>
    <w:rsid w:val="002B7A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7A55"/>
    <w:rPr>
      <w:rFonts w:ascii="Calibri" w:eastAsia="Calibri" w:hAnsi="Calibri" w:cs="Calibri"/>
      <w:color w:val="000000"/>
    </w:rPr>
  </w:style>
  <w:style w:type="paragraph" w:styleId="BalloonText">
    <w:name w:val="Balloon Text"/>
    <w:basedOn w:val="Normal"/>
    <w:link w:val="BalloonTextChar"/>
    <w:uiPriority w:val="99"/>
    <w:semiHidden/>
    <w:unhideWhenUsed/>
    <w:rsid w:val="002B7A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7A55"/>
    <w:rPr>
      <w:rFonts w:ascii="Tahoma" w:eastAsia="Calibri"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20E90FCF6EC44AEAE9A0BD2A3A9DE6B"/>
        <w:category>
          <w:name w:val="General"/>
          <w:gallery w:val="placeholder"/>
        </w:category>
        <w:types>
          <w:type w:val="bbPlcHdr"/>
        </w:types>
        <w:behaviors>
          <w:behavior w:val="content"/>
        </w:behaviors>
        <w:guid w:val="{D68D35AA-D6DD-4F0E-A3EF-70166F466970}"/>
      </w:docPartPr>
      <w:docPartBody>
        <w:p w:rsidR="00000000" w:rsidRDefault="00B8714F" w:rsidP="00B8714F">
          <w:pPr>
            <w:pStyle w:val="720E90FCF6EC44AEAE9A0BD2A3A9DE6B"/>
          </w:pPr>
          <w:r>
            <w:rPr>
              <w:rFonts w:asciiTheme="majorHAnsi" w:eastAsiaTheme="majorEastAsia" w:hAnsiTheme="majorHAnsi" w:cstheme="majorBidi"/>
              <w:sz w:val="36"/>
              <w:szCs w:val="36"/>
            </w:rPr>
            <w:t>[Type the document title]</w:t>
          </w:r>
        </w:p>
      </w:docPartBody>
    </w:docPart>
    <w:docPart>
      <w:docPartPr>
        <w:name w:val="288FB9E5464242AD8A37E8EC3F1C0DD7"/>
        <w:category>
          <w:name w:val="General"/>
          <w:gallery w:val="placeholder"/>
        </w:category>
        <w:types>
          <w:type w:val="bbPlcHdr"/>
        </w:types>
        <w:behaviors>
          <w:behavior w:val="content"/>
        </w:behaviors>
        <w:guid w:val="{E923AE56-772E-4D58-A0DE-AA4C374DAF19}"/>
      </w:docPartPr>
      <w:docPartBody>
        <w:p w:rsidR="00000000" w:rsidRDefault="00B8714F" w:rsidP="00B8714F">
          <w:pPr>
            <w:pStyle w:val="288FB9E5464242AD8A37E8EC3F1C0DD7"/>
          </w:pPr>
          <w:r>
            <w:rPr>
              <w:rFonts w:asciiTheme="majorHAnsi" w:eastAsiaTheme="majorEastAsia" w:hAnsiTheme="majorHAnsi" w:cstheme="majorBidi"/>
              <w:b/>
              <w:bCs/>
              <w:color w:val="4F81BD" w:themeColor="accent1"/>
              <w:sz w:val="36"/>
              <w:szCs w:val="36"/>
            </w:rPr>
            <w:t>[Year]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14F"/>
    <w:rsid w:val="008C72E6"/>
    <w:rsid w:val="00B871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20E90FCF6EC44AEAE9A0BD2A3A9DE6B">
    <w:name w:val="720E90FCF6EC44AEAE9A0BD2A3A9DE6B"/>
    <w:rsid w:val="00B8714F"/>
  </w:style>
  <w:style w:type="paragraph" w:customStyle="1" w:styleId="288FB9E5464242AD8A37E8EC3F1C0DD7">
    <w:name w:val="288FB9E5464242AD8A37E8EC3F1C0DD7"/>
    <w:rsid w:val="00B8714F"/>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20E90FCF6EC44AEAE9A0BD2A3A9DE6B">
    <w:name w:val="720E90FCF6EC44AEAE9A0BD2A3A9DE6B"/>
    <w:rsid w:val="00B8714F"/>
  </w:style>
  <w:style w:type="paragraph" w:customStyle="1" w:styleId="288FB9E5464242AD8A37E8EC3F1C0DD7">
    <w:name w:val="288FB9E5464242AD8A37E8EC3F1C0DD7"/>
    <w:rsid w:val="00B871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GDPR</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118</Words>
  <Characters>675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NEL CSU</Company>
  <LinksUpToDate>false</LinksUpToDate>
  <CharactersWithSpaces>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Havergal Surgery</dc:title>
  <dc:creator>Harker, Simon</dc:creator>
  <cp:lastModifiedBy>emis2000</cp:lastModifiedBy>
  <cp:revision>3</cp:revision>
  <dcterms:created xsi:type="dcterms:W3CDTF">2018-05-17T08:45:00Z</dcterms:created>
  <dcterms:modified xsi:type="dcterms:W3CDTF">2018-05-17T08:59:00Z</dcterms:modified>
</cp:coreProperties>
</file>